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EF" w:rsidRPr="009A1031" w:rsidRDefault="009F0AEF" w:rsidP="009F0AEF">
      <w:pPr>
        <w:pStyle w:val="ListParagraph"/>
        <w:ind w:left="0" w:firstLine="0"/>
        <w:jc w:val="both"/>
        <w:rPr>
          <w:b/>
          <w:bCs/>
          <w:color w:val="8496B0" w:themeColor="text2" w:themeTint="99"/>
          <w:sz w:val="24"/>
          <w:szCs w:val="24"/>
          <w:u w:color="000000"/>
        </w:rPr>
      </w:pPr>
      <w:r w:rsidRPr="009A1031">
        <w:rPr>
          <w:b/>
          <w:bCs/>
          <w:color w:val="8496B0" w:themeColor="text2" w:themeTint="99"/>
          <w:sz w:val="24"/>
          <w:szCs w:val="24"/>
          <w:u w:color="000000"/>
        </w:rPr>
        <w:t>TEHNIČKE SPECIFIKACIJE</w:t>
      </w:r>
    </w:p>
    <w:p w:rsidR="009F0AEF" w:rsidRPr="009A1031" w:rsidRDefault="009F0AEF" w:rsidP="009F0AEF">
      <w:pPr>
        <w:pStyle w:val="BodyText"/>
        <w:tabs>
          <w:tab w:val="left" w:pos="142"/>
        </w:tabs>
        <w:jc w:val="both"/>
        <w:rPr>
          <w:b/>
          <w:sz w:val="24"/>
          <w:szCs w:val="24"/>
          <w:u w:val="single"/>
        </w:rPr>
      </w:pPr>
    </w:p>
    <w:p w:rsidR="009F0AEF" w:rsidRPr="00BA7736" w:rsidRDefault="009F0AEF" w:rsidP="009F0AEF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672E7C">
        <w:rPr>
          <w:sz w:val="24"/>
          <w:szCs w:val="24"/>
        </w:rPr>
        <w:t>Zahtjevi tehničke specifikacije predmeta nabave, vrsta, kvaliteta i količina u cijelosti je iskazana u</w:t>
      </w:r>
      <w:r w:rsidRPr="00BA7736">
        <w:rPr>
          <w:sz w:val="24"/>
          <w:szCs w:val="24"/>
        </w:rPr>
        <w:t xml:space="preserve"> glavn</w:t>
      </w:r>
      <w:r>
        <w:rPr>
          <w:sz w:val="24"/>
          <w:szCs w:val="24"/>
        </w:rPr>
        <w:t>o</w:t>
      </w:r>
      <w:r w:rsidRPr="00BA7736">
        <w:rPr>
          <w:sz w:val="24"/>
          <w:szCs w:val="24"/>
        </w:rPr>
        <w:t>m proje</w:t>
      </w:r>
      <w:r>
        <w:rPr>
          <w:sz w:val="24"/>
          <w:szCs w:val="24"/>
        </w:rPr>
        <w:t>k</w:t>
      </w:r>
      <w:r w:rsidRPr="00BA7736">
        <w:rPr>
          <w:sz w:val="24"/>
          <w:szCs w:val="24"/>
        </w:rPr>
        <w:t>t</w:t>
      </w:r>
      <w:r>
        <w:rPr>
          <w:sz w:val="24"/>
          <w:szCs w:val="24"/>
        </w:rPr>
        <w:t>u</w:t>
      </w:r>
      <w:r w:rsidRPr="00BA7736">
        <w:rPr>
          <w:sz w:val="24"/>
          <w:szCs w:val="24"/>
        </w:rPr>
        <w:t xml:space="preserve"> energetske obnov</w:t>
      </w:r>
      <w:r>
        <w:rPr>
          <w:sz w:val="24"/>
          <w:szCs w:val="24"/>
        </w:rPr>
        <w:t>e,</w:t>
      </w:r>
      <w:r w:rsidRPr="00BA7736">
        <w:rPr>
          <w:sz w:val="24"/>
          <w:szCs w:val="24"/>
        </w:rPr>
        <w:t xml:space="preserve"> a koji se sastoj</w:t>
      </w:r>
      <w:r>
        <w:rPr>
          <w:sz w:val="24"/>
          <w:szCs w:val="24"/>
        </w:rPr>
        <w:t>i</w:t>
      </w:r>
      <w:r w:rsidRPr="00BA7736">
        <w:rPr>
          <w:sz w:val="24"/>
          <w:szCs w:val="24"/>
        </w:rPr>
        <w:t xml:space="preserve"> od </w:t>
      </w:r>
      <w:r>
        <w:rPr>
          <w:sz w:val="24"/>
          <w:szCs w:val="24"/>
        </w:rPr>
        <w:t>4</w:t>
      </w:r>
      <w:r w:rsidRPr="00F127D4">
        <w:rPr>
          <w:sz w:val="24"/>
          <w:szCs w:val="24"/>
        </w:rPr>
        <w:t xml:space="preserve"> mape (arhitektonski projekt </w:t>
      </w:r>
      <w:r>
        <w:rPr>
          <w:sz w:val="24"/>
          <w:szCs w:val="24"/>
        </w:rPr>
        <w:t>–</w:t>
      </w:r>
      <w:r w:rsidRPr="00F12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energetske obnove - </w:t>
      </w:r>
      <w:r w:rsidRPr="00F127D4">
        <w:rPr>
          <w:sz w:val="24"/>
          <w:szCs w:val="24"/>
        </w:rPr>
        <w:t>mapa 1/</w:t>
      </w:r>
      <w:r>
        <w:rPr>
          <w:sz w:val="24"/>
          <w:szCs w:val="24"/>
        </w:rPr>
        <w:t>4</w:t>
      </w:r>
      <w:r w:rsidRPr="00F127D4">
        <w:rPr>
          <w:sz w:val="24"/>
          <w:szCs w:val="24"/>
        </w:rPr>
        <w:t>; strojarski projekt - mapa 2/</w:t>
      </w:r>
      <w:r>
        <w:rPr>
          <w:sz w:val="24"/>
          <w:szCs w:val="24"/>
        </w:rPr>
        <w:t>4</w:t>
      </w:r>
      <w:r w:rsidRPr="00F127D4">
        <w:rPr>
          <w:sz w:val="24"/>
          <w:szCs w:val="24"/>
        </w:rPr>
        <w:t>; el</w:t>
      </w:r>
      <w:r>
        <w:rPr>
          <w:sz w:val="24"/>
          <w:szCs w:val="24"/>
        </w:rPr>
        <w:t xml:space="preserve">ektrotehnički projekt - mapa 3/4; </w:t>
      </w:r>
      <w:r w:rsidRPr="00F127D4">
        <w:rPr>
          <w:sz w:val="24"/>
          <w:szCs w:val="24"/>
        </w:rPr>
        <w:t>el</w:t>
      </w:r>
      <w:r>
        <w:rPr>
          <w:sz w:val="24"/>
          <w:szCs w:val="24"/>
        </w:rPr>
        <w:t xml:space="preserve">ektrotehnički projekt </w:t>
      </w:r>
      <w:proofErr w:type="spellStart"/>
      <w:r w:rsidRPr="00B01304">
        <w:rPr>
          <w:sz w:val="24"/>
          <w:szCs w:val="24"/>
        </w:rPr>
        <w:t>fotonaponske</w:t>
      </w:r>
      <w:proofErr w:type="spellEnd"/>
      <w:r w:rsidRPr="00B01304">
        <w:rPr>
          <w:sz w:val="24"/>
          <w:szCs w:val="24"/>
        </w:rPr>
        <w:t xml:space="preserve"> elektrane</w:t>
      </w:r>
      <w:r>
        <w:rPr>
          <w:sz w:val="24"/>
          <w:szCs w:val="24"/>
        </w:rPr>
        <w:t xml:space="preserve"> - mapa 4/4)</w:t>
      </w:r>
      <w:r w:rsidRPr="00BA7736">
        <w:rPr>
          <w:sz w:val="24"/>
          <w:szCs w:val="24"/>
        </w:rPr>
        <w:t xml:space="preserve"> te u </w:t>
      </w:r>
      <w:r w:rsidRPr="00672E7C">
        <w:rPr>
          <w:sz w:val="24"/>
          <w:szCs w:val="24"/>
        </w:rPr>
        <w:t>Troškovniku</w:t>
      </w:r>
      <w:r>
        <w:rPr>
          <w:sz w:val="24"/>
          <w:szCs w:val="24"/>
        </w:rPr>
        <w:t>,</w:t>
      </w:r>
      <w:r w:rsidRPr="00BA7736">
        <w:rPr>
          <w:sz w:val="24"/>
          <w:szCs w:val="24"/>
        </w:rPr>
        <w:t xml:space="preserve"> koji uz projekt </w:t>
      </w:r>
      <w:r>
        <w:rPr>
          <w:sz w:val="24"/>
          <w:szCs w:val="24"/>
        </w:rPr>
        <w:t xml:space="preserve">čini </w:t>
      </w:r>
      <w:r w:rsidRPr="00BA7736">
        <w:rPr>
          <w:sz w:val="24"/>
          <w:szCs w:val="24"/>
        </w:rPr>
        <w:t>sastavni dio ove Dokumentacije o nabavi.</w:t>
      </w:r>
    </w:p>
    <w:p w:rsidR="009F0AEF" w:rsidRDefault="009F0AEF" w:rsidP="0053258A">
      <w:pPr>
        <w:pStyle w:val="ListParagraph"/>
        <w:ind w:left="0" w:firstLine="0"/>
        <w:jc w:val="both"/>
        <w:rPr>
          <w:b/>
          <w:bCs/>
          <w:color w:val="8496B0" w:themeColor="text2" w:themeTint="99"/>
          <w:sz w:val="24"/>
          <w:szCs w:val="24"/>
          <w:u w:color="000000"/>
        </w:rPr>
      </w:pPr>
    </w:p>
    <w:p w:rsidR="0053258A" w:rsidRPr="009E0102" w:rsidRDefault="0053258A" w:rsidP="0053258A">
      <w:pPr>
        <w:pStyle w:val="ListParagraph"/>
        <w:ind w:left="0" w:firstLine="0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color w:val="8496B0" w:themeColor="text2" w:themeTint="99"/>
          <w:sz w:val="24"/>
          <w:szCs w:val="24"/>
          <w:u w:color="000000"/>
        </w:rPr>
        <w:t xml:space="preserve">DETALJAN </w:t>
      </w:r>
      <w:r w:rsidRPr="00B521C7">
        <w:rPr>
          <w:b/>
          <w:bCs/>
          <w:color w:val="8496B0" w:themeColor="text2" w:themeTint="99"/>
          <w:sz w:val="24"/>
          <w:szCs w:val="24"/>
          <w:u w:color="000000"/>
        </w:rPr>
        <w:t>OPIS PREDMETA NABAVE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b/>
          <w:sz w:val="23"/>
        </w:rPr>
      </w:pP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E45CB9">
        <w:rPr>
          <w:sz w:val="24"/>
          <w:szCs w:val="24"/>
        </w:rPr>
        <w:t xml:space="preserve">Predmet nabave </w:t>
      </w:r>
      <w:r>
        <w:rPr>
          <w:sz w:val="24"/>
          <w:szCs w:val="24"/>
        </w:rPr>
        <w:t xml:space="preserve">obuhvaća izvođenje radova energetske obnove zgrade </w:t>
      </w:r>
      <w:r w:rsidRPr="003D1F7A">
        <w:rPr>
          <w:sz w:val="24"/>
          <w:szCs w:val="24"/>
        </w:rPr>
        <w:t xml:space="preserve">javne namjene – Dom za starije osobe „Mali Kartec“ Krk na adresi Lina </w:t>
      </w:r>
      <w:proofErr w:type="spellStart"/>
      <w:r w:rsidRPr="003D1F7A">
        <w:rPr>
          <w:sz w:val="24"/>
          <w:szCs w:val="24"/>
        </w:rPr>
        <w:t>Bolmarčića</w:t>
      </w:r>
      <w:proofErr w:type="spellEnd"/>
      <w:r w:rsidRPr="003D1F7A">
        <w:rPr>
          <w:sz w:val="24"/>
          <w:szCs w:val="24"/>
        </w:rPr>
        <w:t xml:space="preserve"> 1, Krk</w:t>
      </w:r>
      <w:r>
        <w:rPr>
          <w:sz w:val="24"/>
          <w:szCs w:val="24"/>
        </w:rPr>
        <w:t>, po sistemu „ključ u ruke“</w:t>
      </w:r>
      <w:r w:rsidRPr="003D1F7A">
        <w:rPr>
          <w:sz w:val="24"/>
          <w:szCs w:val="24"/>
        </w:rPr>
        <w:t>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Energetska obnova obuhvatiti će o</w:t>
      </w:r>
      <w:r w:rsidRPr="003D1F7A">
        <w:rPr>
          <w:sz w:val="24"/>
          <w:szCs w:val="24"/>
        </w:rPr>
        <w:t xml:space="preserve">bnovu ovojnice zgrade (povećanje toplinske zaštite vanjskog zida, ravnog krova, stropa prema negrijanom tavanu, stropa iznad vanjskog zraka, kosog krova, zamjena vanjske stolarije, vanjska zaštita od </w:t>
      </w:r>
      <w:proofErr w:type="spellStart"/>
      <w:r w:rsidRPr="003D1F7A">
        <w:rPr>
          <w:sz w:val="24"/>
          <w:szCs w:val="24"/>
        </w:rPr>
        <w:t>insolacije</w:t>
      </w:r>
      <w:proofErr w:type="spellEnd"/>
      <w:r w:rsidRPr="003D1F7A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Vanjski zidovi grijanih prostorija obložiti će se toplinskim sustavom od mineralne vune debljine 10</w:t>
      </w:r>
      <w:r>
        <w:rPr>
          <w:sz w:val="24"/>
          <w:szCs w:val="24"/>
        </w:rPr>
        <w:t xml:space="preserve"> </w:t>
      </w:r>
      <w:r w:rsidRPr="003D1F7A">
        <w:rPr>
          <w:sz w:val="24"/>
          <w:szCs w:val="24"/>
        </w:rPr>
        <w:t>cm, negrijanih prostorija debljine 5</w:t>
      </w:r>
      <w:r>
        <w:rPr>
          <w:sz w:val="24"/>
          <w:szCs w:val="24"/>
        </w:rPr>
        <w:t xml:space="preserve"> </w:t>
      </w:r>
      <w:r w:rsidRPr="003D1F7A">
        <w:rPr>
          <w:sz w:val="24"/>
          <w:szCs w:val="24"/>
        </w:rPr>
        <w:t>cm, a iznimno na vanjskim zidovima koji tuku direktno u novu stolariju koja je nedavno promijenjena postaviti će se mineralna vuna debljine 3</w:t>
      </w:r>
      <w:r>
        <w:rPr>
          <w:sz w:val="24"/>
          <w:szCs w:val="24"/>
        </w:rPr>
        <w:t xml:space="preserve"> </w:t>
      </w:r>
      <w:r w:rsidRPr="003D1F7A">
        <w:rPr>
          <w:sz w:val="24"/>
          <w:szCs w:val="24"/>
        </w:rPr>
        <w:t>cm.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Pod grijanih prostorija prema vanjskom zraku, strop prema negrijanom tavanu, ravni krov i kosi krov izolirati će se toplinskim sustavom od mineralne vune slojem debljine d</w:t>
      </w:r>
      <w:r>
        <w:rPr>
          <w:sz w:val="24"/>
          <w:szCs w:val="24"/>
        </w:rPr>
        <w:t xml:space="preserve"> </w:t>
      </w:r>
      <w:r w:rsidRPr="003D1F7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3D1F7A">
        <w:rPr>
          <w:sz w:val="24"/>
          <w:szCs w:val="24"/>
        </w:rPr>
        <w:t>16cm. Zahtjeva se da mineralna vuna koja se ugrađuje ima koeficijent toplinske provodljivosti λ≤0,038W/</w:t>
      </w:r>
      <w:proofErr w:type="spellStart"/>
      <w:r w:rsidRPr="003D1F7A">
        <w:rPr>
          <w:sz w:val="24"/>
          <w:szCs w:val="24"/>
        </w:rPr>
        <w:t>mK</w:t>
      </w:r>
      <w:proofErr w:type="spellEnd"/>
      <w:r w:rsidRPr="003D1F7A">
        <w:rPr>
          <w:sz w:val="24"/>
          <w:szCs w:val="24"/>
        </w:rPr>
        <w:t xml:space="preserve"> te reakciju na požar A1.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Zamijeniti će se stara vanjska stolarija sa novom od aluminijskih profila, dvostrukog izolirajućeg stakla s 1 staklom niske emisije (</w:t>
      </w:r>
      <w:proofErr w:type="spellStart"/>
      <w:r w:rsidRPr="003D1F7A">
        <w:rPr>
          <w:sz w:val="24"/>
          <w:szCs w:val="24"/>
        </w:rPr>
        <w:t>Low</w:t>
      </w:r>
      <w:proofErr w:type="spellEnd"/>
      <w:r w:rsidRPr="003D1F7A">
        <w:rPr>
          <w:sz w:val="24"/>
          <w:szCs w:val="24"/>
        </w:rPr>
        <w:t xml:space="preserve">-E obloga) te da ispunjava uvjet koeficijenta prolaza topline Uw≤1,60W/m2K. 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Predviđ</w:t>
      </w:r>
      <w:r>
        <w:rPr>
          <w:sz w:val="24"/>
          <w:szCs w:val="24"/>
        </w:rPr>
        <w:t>eno</w:t>
      </w:r>
      <w:r w:rsidRPr="003D1F7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3D1F7A">
        <w:rPr>
          <w:sz w:val="24"/>
          <w:szCs w:val="24"/>
        </w:rPr>
        <w:t xml:space="preserve">e skidanje postojećih starih drvenih grilja, ugradnja novih aluminijskih kao zaštita od sunčevog zračenja, skidanje završnih slojeva sa balkona i lođa do armiranog betona te postavljanje nove </w:t>
      </w:r>
      <w:proofErr w:type="spellStart"/>
      <w:r w:rsidRPr="003D1F7A">
        <w:rPr>
          <w:sz w:val="24"/>
          <w:szCs w:val="24"/>
        </w:rPr>
        <w:t>hidroizolacije</w:t>
      </w:r>
      <w:proofErr w:type="spellEnd"/>
      <w:r w:rsidRPr="003D1F7A">
        <w:rPr>
          <w:sz w:val="24"/>
          <w:szCs w:val="24"/>
        </w:rPr>
        <w:t>, nove keramike i novih slivnika (</w:t>
      </w:r>
      <w:proofErr w:type="spellStart"/>
      <w:r w:rsidRPr="003D1F7A">
        <w:rPr>
          <w:sz w:val="24"/>
          <w:szCs w:val="24"/>
        </w:rPr>
        <w:t>rigalica</w:t>
      </w:r>
      <w:proofErr w:type="spellEnd"/>
      <w:r w:rsidRPr="003D1F7A">
        <w:rPr>
          <w:sz w:val="24"/>
          <w:szCs w:val="24"/>
        </w:rPr>
        <w:t>), uz zamjenu postojećih prozorskih klupčica novima od aluminijskog lima.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U prizemlju zgrade zazidati će se 2 otvora između stambenog dijela i tehničkih prostorija kako bi se smanjila mogućnost prijenosa požara.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Predviđ</w:t>
      </w:r>
      <w:r>
        <w:rPr>
          <w:sz w:val="24"/>
          <w:szCs w:val="24"/>
        </w:rPr>
        <w:t>en</w:t>
      </w:r>
      <w:r w:rsidRPr="003D1F7A">
        <w:rPr>
          <w:sz w:val="24"/>
          <w:szCs w:val="24"/>
        </w:rPr>
        <w:t xml:space="preserve">a </w:t>
      </w:r>
      <w:r>
        <w:rPr>
          <w:sz w:val="24"/>
          <w:szCs w:val="24"/>
        </w:rPr>
        <w:t>j</w:t>
      </w:r>
      <w:r w:rsidRPr="003D1F7A">
        <w:rPr>
          <w:sz w:val="24"/>
          <w:szCs w:val="24"/>
        </w:rPr>
        <w:t>e ugradnja 2 visokoučinkovite dizalice topline u izvedbi zrak-voda kao alternativni izvor energije za grijanje te popratna oprema za funkcionalnost sustava, kao i ugradnja termostatskih ventila sa termoregulacijskim glavama umjesto običnih zapornih ventila zbog moguće uštede i racionalne uporabe energije.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Predviđ</w:t>
      </w:r>
      <w:r>
        <w:rPr>
          <w:sz w:val="24"/>
          <w:szCs w:val="24"/>
        </w:rPr>
        <w:t>en</w:t>
      </w:r>
      <w:r w:rsidRPr="003D1F7A">
        <w:rPr>
          <w:sz w:val="24"/>
          <w:szCs w:val="24"/>
        </w:rPr>
        <w:t xml:space="preserve">a </w:t>
      </w:r>
      <w:r>
        <w:rPr>
          <w:sz w:val="24"/>
          <w:szCs w:val="24"/>
        </w:rPr>
        <w:t>j</w:t>
      </w:r>
      <w:r w:rsidRPr="003D1F7A">
        <w:rPr>
          <w:sz w:val="24"/>
          <w:szCs w:val="24"/>
        </w:rPr>
        <w:t xml:space="preserve">e demontaža postojećih dotrajalih solarnih kolektora za pripremu potrošne tople vode te pripadajuće opreme i cjevovoda te ugradnja novih solarnih kolektora na istu poziciju i postojeću </w:t>
      </w:r>
      <w:proofErr w:type="spellStart"/>
      <w:r w:rsidRPr="003D1F7A">
        <w:rPr>
          <w:sz w:val="24"/>
          <w:szCs w:val="24"/>
        </w:rPr>
        <w:t>potkonstrukciju</w:t>
      </w:r>
      <w:proofErr w:type="spellEnd"/>
      <w:r w:rsidRPr="003D1F7A">
        <w:rPr>
          <w:sz w:val="24"/>
          <w:szCs w:val="24"/>
        </w:rPr>
        <w:t xml:space="preserve"> sa automatskom zaštitom od pregrijavanja.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Ugradnja novog cjevovoda te solarne pumpne stanice u kotlovnici predviđena je kao spoj od solarne pumpne stanice do postojećih spremnika potrošne tople vode.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Provesti</w:t>
      </w:r>
      <w:r w:rsidRPr="003D1F7A">
        <w:rPr>
          <w:sz w:val="24"/>
          <w:szCs w:val="24"/>
        </w:rPr>
        <w:t xml:space="preserve"> će se</w:t>
      </w:r>
      <w:r>
        <w:rPr>
          <w:sz w:val="24"/>
          <w:szCs w:val="24"/>
        </w:rPr>
        <w:t xml:space="preserve"> modernizacija</w:t>
      </w:r>
      <w:r w:rsidRPr="003D1F7A">
        <w:rPr>
          <w:sz w:val="24"/>
          <w:szCs w:val="24"/>
        </w:rPr>
        <w:t xml:space="preserve"> unutarnj</w:t>
      </w:r>
      <w:r>
        <w:rPr>
          <w:sz w:val="24"/>
          <w:szCs w:val="24"/>
        </w:rPr>
        <w:t>e</w:t>
      </w:r>
      <w:r w:rsidRPr="003D1F7A">
        <w:rPr>
          <w:sz w:val="24"/>
          <w:szCs w:val="24"/>
        </w:rPr>
        <w:t xml:space="preserve"> rasvjet</w:t>
      </w:r>
      <w:r>
        <w:rPr>
          <w:sz w:val="24"/>
          <w:szCs w:val="24"/>
        </w:rPr>
        <w:t>e</w:t>
      </w:r>
      <w:r w:rsidRPr="003D1F7A">
        <w:rPr>
          <w:sz w:val="24"/>
          <w:szCs w:val="24"/>
        </w:rPr>
        <w:t>, sigurnosn</w:t>
      </w:r>
      <w:r>
        <w:rPr>
          <w:sz w:val="24"/>
          <w:szCs w:val="24"/>
        </w:rPr>
        <w:t>e</w:t>
      </w:r>
      <w:r w:rsidRPr="003D1F7A">
        <w:rPr>
          <w:sz w:val="24"/>
          <w:szCs w:val="24"/>
        </w:rPr>
        <w:t xml:space="preserve"> rasvjet</w:t>
      </w:r>
      <w:r>
        <w:rPr>
          <w:sz w:val="24"/>
          <w:szCs w:val="24"/>
        </w:rPr>
        <w:t>e</w:t>
      </w:r>
      <w:r w:rsidRPr="003D1F7A">
        <w:rPr>
          <w:sz w:val="24"/>
          <w:szCs w:val="24"/>
        </w:rPr>
        <w:t xml:space="preserve"> te vanjsk</w:t>
      </w:r>
      <w:r>
        <w:rPr>
          <w:sz w:val="24"/>
          <w:szCs w:val="24"/>
        </w:rPr>
        <w:t>e</w:t>
      </w:r>
      <w:r w:rsidRPr="003D1F7A">
        <w:rPr>
          <w:sz w:val="24"/>
          <w:szCs w:val="24"/>
        </w:rPr>
        <w:t xml:space="preserve"> rasvjet</w:t>
      </w:r>
      <w:r>
        <w:rPr>
          <w:sz w:val="24"/>
          <w:szCs w:val="24"/>
        </w:rPr>
        <w:t>e</w:t>
      </w:r>
      <w:r w:rsidRPr="003D1F7A">
        <w:rPr>
          <w:sz w:val="24"/>
          <w:szCs w:val="24"/>
        </w:rPr>
        <w:t xml:space="preserve"> (rasvjetne armature opremljene visokoefikasnim LED izvorima svjetlosti).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Predviđ</w:t>
      </w:r>
      <w:r>
        <w:rPr>
          <w:sz w:val="24"/>
          <w:szCs w:val="24"/>
        </w:rPr>
        <w:t>en</w:t>
      </w:r>
      <w:r w:rsidRPr="003D1F7A">
        <w:rPr>
          <w:sz w:val="24"/>
          <w:szCs w:val="24"/>
        </w:rPr>
        <w:t xml:space="preserve">a </w:t>
      </w:r>
      <w:r>
        <w:rPr>
          <w:sz w:val="24"/>
          <w:szCs w:val="24"/>
        </w:rPr>
        <w:t>j</w:t>
      </w:r>
      <w:r w:rsidRPr="003D1F7A">
        <w:rPr>
          <w:sz w:val="24"/>
          <w:szCs w:val="24"/>
        </w:rPr>
        <w:t xml:space="preserve">e implementacija </w:t>
      </w:r>
      <w:proofErr w:type="spellStart"/>
      <w:r w:rsidRPr="003D1F7A">
        <w:rPr>
          <w:sz w:val="24"/>
          <w:szCs w:val="24"/>
        </w:rPr>
        <w:t>fotonaponske</w:t>
      </w:r>
      <w:proofErr w:type="spellEnd"/>
      <w:r w:rsidRPr="003D1F7A">
        <w:rPr>
          <w:sz w:val="24"/>
          <w:szCs w:val="24"/>
        </w:rPr>
        <w:t xml:space="preserve"> elektrane na krovu građevine za potrebe proizvodnje električne energije za pokrivanje dijela vlastitih potreba.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U cilju ugradnje elemenata zelene infrastrukture oformiti će se zeleni krov i realizirati ideja zelene infrastrukture. Ujedno će se sanirati propuštanje oborinskih voda u objekt.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Kao mjera održive urbane mobilnosti predviđena je izvedba parkirališta za bicikle.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 xml:space="preserve">Kao mjera </w:t>
      </w:r>
      <w:proofErr w:type="spellStart"/>
      <w:r w:rsidRPr="003D1F7A">
        <w:rPr>
          <w:sz w:val="24"/>
          <w:szCs w:val="24"/>
        </w:rPr>
        <w:t>elektromobilnosti</w:t>
      </w:r>
      <w:proofErr w:type="spellEnd"/>
      <w:r w:rsidRPr="003D1F7A">
        <w:rPr>
          <w:sz w:val="24"/>
          <w:szCs w:val="24"/>
        </w:rPr>
        <w:t xml:space="preserve"> u okolišu objekta predviđena je punionica za električna vozila.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>Predviđena je elektroinstalacija potrebna za funkcioniranje novo planirane strojarske opreme te rekonstrukcija dijela vanjskog sustava zaštite od munje.</w:t>
      </w:r>
    </w:p>
    <w:p w:rsidR="0053258A" w:rsidRPr="003D1F7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lastRenderedPageBreak/>
        <w:t>Predviđ</w:t>
      </w:r>
      <w:r>
        <w:rPr>
          <w:sz w:val="24"/>
          <w:szCs w:val="24"/>
        </w:rPr>
        <w:t>ene</w:t>
      </w:r>
      <w:r w:rsidRPr="003D1F7A">
        <w:rPr>
          <w:sz w:val="24"/>
          <w:szCs w:val="24"/>
        </w:rPr>
        <w:t xml:space="preserve"> se mjere za povećanje sigurnosti u slučaju od požara - ugradnja protupožarnih </w:t>
      </w:r>
      <w:proofErr w:type="spellStart"/>
      <w:r w:rsidRPr="003D1F7A">
        <w:rPr>
          <w:sz w:val="24"/>
          <w:szCs w:val="24"/>
        </w:rPr>
        <w:t>vratiju</w:t>
      </w:r>
      <w:proofErr w:type="spellEnd"/>
      <w:r w:rsidRPr="003D1F7A">
        <w:rPr>
          <w:sz w:val="24"/>
          <w:szCs w:val="24"/>
        </w:rPr>
        <w:t xml:space="preserve"> kako bi se odvojili dimni i požarni sektori te ugradnja </w:t>
      </w:r>
      <w:proofErr w:type="spellStart"/>
      <w:r w:rsidRPr="003D1F7A">
        <w:rPr>
          <w:sz w:val="24"/>
          <w:szCs w:val="24"/>
        </w:rPr>
        <w:t>vratiju</w:t>
      </w:r>
      <w:proofErr w:type="spellEnd"/>
      <w:r w:rsidRPr="003D1F7A">
        <w:rPr>
          <w:sz w:val="24"/>
          <w:szCs w:val="24"/>
        </w:rPr>
        <w:t xml:space="preserve"> sa </w:t>
      </w:r>
      <w:proofErr w:type="spellStart"/>
      <w:r w:rsidRPr="003D1F7A">
        <w:rPr>
          <w:sz w:val="24"/>
          <w:szCs w:val="24"/>
        </w:rPr>
        <w:t>panik</w:t>
      </w:r>
      <w:proofErr w:type="spellEnd"/>
      <w:r w:rsidRPr="003D1F7A">
        <w:rPr>
          <w:sz w:val="24"/>
          <w:szCs w:val="24"/>
        </w:rPr>
        <w:t xml:space="preserve"> letvom kako bi se omogućila brža evakuacija u slučaju požara; na bočna stubišta ugraditi će se </w:t>
      </w:r>
      <w:proofErr w:type="spellStart"/>
      <w:r w:rsidRPr="003D1F7A">
        <w:rPr>
          <w:sz w:val="24"/>
          <w:szCs w:val="24"/>
        </w:rPr>
        <w:t>otklopni</w:t>
      </w:r>
      <w:proofErr w:type="spellEnd"/>
      <w:r w:rsidRPr="003D1F7A">
        <w:rPr>
          <w:sz w:val="24"/>
          <w:szCs w:val="24"/>
        </w:rPr>
        <w:t xml:space="preserve"> prozori koji se automatski otvaraju u slučaju požara radi </w:t>
      </w:r>
      <w:proofErr w:type="spellStart"/>
      <w:r w:rsidRPr="003D1F7A">
        <w:rPr>
          <w:sz w:val="24"/>
          <w:szCs w:val="24"/>
        </w:rPr>
        <w:t>odimljavanja</w:t>
      </w:r>
      <w:proofErr w:type="spellEnd"/>
      <w:r w:rsidRPr="003D1F7A">
        <w:rPr>
          <w:sz w:val="24"/>
          <w:szCs w:val="24"/>
        </w:rPr>
        <w:t xml:space="preserve">; elektrotehničkim projektom predviđena je modernizacija </w:t>
      </w:r>
      <w:proofErr w:type="spellStart"/>
      <w:r w:rsidRPr="003D1F7A">
        <w:rPr>
          <w:sz w:val="24"/>
          <w:szCs w:val="24"/>
        </w:rPr>
        <w:t>panik</w:t>
      </w:r>
      <w:proofErr w:type="spellEnd"/>
      <w:r w:rsidRPr="003D1F7A">
        <w:rPr>
          <w:sz w:val="24"/>
          <w:szCs w:val="24"/>
        </w:rPr>
        <w:t xml:space="preserve"> rasvjete sukladno važećim propisima.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3D1F7A">
        <w:rPr>
          <w:sz w:val="24"/>
          <w:szCs w:val="24"/>
        </w:rPr>
        <w:t xml:space="preserve">Predviđene su i mjere osiguravanja zdravih unutarnjih klimatskih uvjeta (smanjenje toplinskih mostova, neodgovarajuće izolacije te neplaniranih puteva kretanja zraka koji dovode do površinskih temperatura ispod točke </w:t>
      </w:r>
      <w:proofErr w:type="spellStart"/>
      <w:r w:rsidRPr="003D1F7A">
        <w:rPr>
          <w:sz w:val="24"/>
          <w:szCs w:val="24"/>
        </w:rPr>
        <w:t>rošista</w:t>
      </w:r>
      <w:proofErr w:type="spellEnd"/>
      <w:r w:rsidRPr="003D1F7A">
        <w:rPr>
          <w:sz w:val="24"/>
          <w:szCs w:val="24"/>
        </w:rPr>
        <w:t xml:space="preserve"> zraka te vlage i plijesni, budući da zgrade boljih energetskih svojstava pružaju veću udobnost i dobrobit korisnicima te doprinose zdravlju).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F127D4">
        <w:rPr>
          <w:sz w:val="24"/>
          <w:szCs w:val="24"/>
        </w:rPr>
        <w:t>Provođenjem prethodno navedenih mjera očekuje se da će zgrada postići slijedeće rezultate: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</w:pPr>
      <w:r>
        <w:rPr>
          <w:sz w:val="24"/>
          <w:szCs w:val="24"/>
        </w:rPr>
        <w:t xml:space="preserve">- </w:t>
      </w:r>
      <w:r w:rsidRPr="00F127D4">
        <w:rPr>
          <w:sz w:val="24"/>
          <w:szCs w:val="24"/>
        </w:rPr>
        <w:t>potrebna toplinska energija za grijanje za stvarne klimatske uvjete</w:t>
      </w:r>
      <w:r>
        <w:rPr>
          <w:sz w:val="24"/>
          <w:szCs w:val="24"/>
        </w:rPr>
        <w:t xml:space="preserve"> smanjiti će se za </w:t>
      </w:r>
      <w:r w:rsidRPr="007B459C">
        <w:t>54,53%</w:t>
      </w:r>
      <w:r>
        <w:t>;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</w:pPr>
      <w:r>
        <w:t xml:space="preserve">- </w:t>
      </w:r>
      <w:r w:rsidRPr="00F127D4">
        <w:t xml:space="preserve">primarna energija za stvarne klimatske uvjete </w:t>
      </w:r>
      <w:r>
        <w:t>smanjiti će se za 97,96%;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27D4">
        <w:rPr>
          <w:sz w:val="24"/>
          <w:szCs w:val="24"/>
        </w:rPr>
        <w:t xml:space="preserve"> smanjenj</w:t>
      </w:r>
      <w:r>
        <w:rPr>
          <w:sz w:val="24"/>
          <w:szCs w:val="24"/>
        </w:rPr>
        <w:t>e</w:t>
      </w:r>
      <w:r w:rsidRPr="00F127D4">
        <w:rPr>
          <w:sz w:val="24"/>
          <w:szCs w:val="24"/>
        </w:rPr>
        <w:t xml:space="preserve"> emisije CO2 </w:t>
      </w:r>
      <w:r>
        <w:rPr>
          <w:sz w:val="24"/>
          <w:szCs w:val="24"/>
        </w:rPr>
        <w:t>od</w:t>
      </w:r>
      <w:r w:rsidRPr="00F127D4">
        <w:rPr>
          <w:sz w:val="24"/>
          <w:szCs w:val="24"/>
        </w:rPr>
        <w:t xml:space="preserve"> 347,96t/god u odnosu na emisije prije energetske obnove</w:t>
      </w:r>
      <w:r>
        <w:rPr>
          <w:sz w:val="24"/>
          <w:szCs w:val="24"/>
        </w:rPr>
        <w:t>;</w:t>
      </w:r>
    </w:p>
    <w:p w:rsidR="0053258A" w:rsidRPr="00F127D4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27D4">
        <w:rPr>
          <w:sz w:val="24"/>
          <w:szCs w:val="24"/>
        </w:rPr>
        <w:t xml:space="preserve">udio energije iz obnovljivih izvora u godišnjoj isporučenoj energiji iznositi će 85,41%. 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- e</w:t>
      </w:r>
      <w:r w:rsidRPr="00F127D4">
        <w:rPr>
          <w:sz w:val="24"/>
          <w:szCs w:val="24"/>
        </w:rPr>
        <w:t>nergetski razred B, Q''</w:t>
      </w:r>
      <w:proofErr w:type="spellStart"/>
      <w:r w:rsidRPr="00F127D4">
        <w:rPr>
          <w:sz w:val="24"/>
          <w:szCs w:val="24"/>
        </w:rPr>
        <w:t>H,nd</w:t>
      </w:r>
      <w:proofErr w:type="spellEnd"/>
      <w:r w:rsidRPr="00F127D4">
        <w:rPr>
          <w:sz w:val="24"/>
          <w:szCs w:val="24"/>
        </w:rPr>
        <w:t xml:space="preserve">=36,01 kWh/(m2a), u odnosu na specifičnu godišnju potrebnu toplinsku energiju za grijanje, odnosno energetski razred A+, </w:t>
      </w:r>
      <w:proofErr w:type="spellStart"/>
      <w:r w:rsidRPr="00F127D4">
        <w:rPr>
          <w:sz w:val="24"/>
          <w:szCs w:val="24"/>
        </w:rPr>
        <w:t>Eprim</w:t>
      </w:r>
      <w:proofErr w:type="spellEnd"/>
      <w:r w:rsidRPr="00F127D4">
        <w:rPr>
          <w:sz w:val="24"/>
          <w:szCs w:val="24"/>
        </w:rPr>
        <w:t>=5,67 [kWh/(m2a)] u odnosu na specifičnu godišnju primarnu energiju, a sve prema važećem Pravilniku o energetskom pregledu zgrade i energetskom certificiranju.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F127D4">
        <w:rPr>
          <w:sz w:val="24"/>
          <w:szCs w:val="24"/>
        </w:rPr>
        <w:t xml:space="preserve">Predmet nabave je detaljno opisan u </w:t>
      </w:r>
      <w:r w:rsidRPr="0053258A">
        <w:rPr>
          <w:sz w:val="24"/>
          <w:szCs w:val="24"/>
        </w:rPr>
        <w:t>Tehničkim specifikacijama i u Troškovniku,</w:t>
      </w:r>
      <w:r w:rsidRPr="00F127D4">
        <w:rPr>
          <w:sz w:val="24"/>
          <w:szCs w:val="24"/>
        </w:rPr>
        <w:t xml:space="preserve"> koji su sastavni dio Dokumentacije o nabavi. Tehničke i druge specifikacije za cjelokupan predmet nabave navedene su u glavnom projektu energetske obnove, glavni projektant Miroslav Popović, </w:t>
      </w:r>
      <w:proofErr w:type="spellStart"/>
      <w:r w:rsidRPr="00F127D4">
        <w:rPr>
          <w:sz w:val="24"/>
          <w:szCs w:val="24"/>
        </w:rPr>
        <w:t>dipl.ing.arh</w:t>
      </w:r>
      <w:proofErr w:type="spellEnd"/>
      <w:r w:rsidRPr="00F127D4">
        <w:rPr>
          <w:sz w:val="24"/>
          <w:szCs w:val="24"/>
        </w:rPr>
        <w:t>., zajedničke oznake 0</w:t>
      </w:r>
      <w:r>
        <w:rPr>
          <w:sz w:val="24"/>
          <w:szCs w:val="24"/>
        </w:rPr>
        <w:t>4</w:t>
      </w:r>
      <w:r w:rsidRPr="00F127D4">
        <w:rPr>
          <w:sz w:val="24"/>
          <w:szCs w:val="24"/>
        </w:rPr>
        <w:t xml:space="preserve"> – GP – </w:t>
      </w:r>
      <w:r>
        <w:rPr>
          <w:sz w:val="24"/>
          <w:szCs w:val="24"/>
        </w:rPr>
        <w:t>22</w:t>
      </w:r>
      <w:r w:rsidRPr="00F127D4">
        <w:rPr>
          <w:sz w:val="24"/>
          <w:szCs w:val="24"/>
        </w:rPr>
        <w:t xml:space="preserve"> – ZO, od s</w:t>
      </w:r>
      <w:r>
        <w:rPr>
          <w:sz w:val="24"/>
          <w:szCs w:val="24"/>
        </w:rPr>
        <w:t>tudenog</w:t>
      </w:r>
      <w:r w:rsidRPr="00F127D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F127D4">
        <w:rPr>
          <w:sz w:val="24"/>
          <w:szCs w:val="24"/>
        </w:rPr>
        <w:t>.</w:t>
      </w:r>
      <w:r>
        <w:rPr>
          <w:sz w:val="24"/>
          <w:szCs w:val="24"/>
        </w:rPr>
        <w:t xml:space="preserve"> godine</w:t>
      </w:r>
      <w:r w:rsidRPr="00F127D4">
        <w:rPr>
          <w:sz w:val="24"/>
          <w:szCs w:val="24"/>
        </w:rPr>
        <w:t xml:space="preserve">, a koji se sastoji od </w:t>
      </w:r>
      <w:r>
        <w:rPr>
          <w:sz w:val="24"/>
          <w:szCs w:val="24"/>
        </w:rPr>
        <w:t>4</w:t>
      </w:r>
      <w:r w:rsidRPr="00F127D4">
        <w:rPr>
          <w:sz w:val="24"/>
          <w:szCs w:val="24"/>
        </w:rPr>
        <w:t xml:space="preserve"> mape (arhitektonski projekt </w:t>
      </w:r>
      <w:r>
        <w:rPr>
          <w:sz w:val="24"/>
          <w:szCs w:val="24"/>
        </w:rPr>
        <w:t>–</w:t>
      </w:r>
      <w:r w:rsidRPr="00F12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energetske obnove - </w:t>
      </w:r>
      <w:r w:rsidRPr="00F127D4">
        <w:rPr>
          <w:sz w:val="24"/>
          <w:szCs w:val="24"/>
        </w:rPr>
        <w:t>mapa 1/</w:t>
      </w:r>
      <w:r>
        <w:rPr>
          <w:sz w:val="24"/>
          <w:szCs w:val="24"/>
        </w:rPr>
        <w:t>4</w:t>
      </w:r>
      <w:r w:rsidRPr="00F127D4">
        <w:rPr>
          <w:sz w:val="24"/>
          <w:szCs w:val="24"/>
        </w:rPr>
        <w:t>; strojarski projekt - mapa 2/</w:t>
      </w:r>
      <w:r>
        <w:rPr>
          <w:sz w:val="24"/>
          <w:szCs w:val="24"/>
        </w:rPr>
        <w:t>4</w:t>
      </w:r>
      <w:r w:rsidRPr="00F127D4">
        <w:rPr>
          <w:sz w:val="24"/>
          <w:szCs w:val="24"/>
        </w:rPr>
        <w:t>; el</w:t>
      </w:r>
      <w:r>
        <w:rPr>
          <w:sz w:val="24"/>
          <w:szCs w:val="24"/>
        </w:rPr>
        <w:t xml:space="preserve">ektrotehnički projekt - mapa 3/4; </w:t>
      </w:r>
      <w:r w:rsidRPr="00F127D4">
        <w:rPr>
          <w:sz w:val="24"/>
          <w:szCs w:val="24"/>
        </w:rPr>
        <w:t>el</w:t>
      </w:r>
      <w:r>
        <w:rPr>
          <w:sz w:val="24"/>
          <w:szCs w:val="24"/>
        </w:rPr>
        <w:t xml:space="preserve">ektrotehnički projekt </w:t>
      </w:r>
      <w:proofErr w:type="spellStart"/>
      <w:r w:rsidRPr="00B01304">
        <w:rPr>
          <w:sz w:val="24"/>
          <w:szCs w:val="24"/>
        </w:rPr>
        <w:t>fotonaponske</w:t>
      </w:r>
      <w:proofErr w:type="spellEnd"/>
      <w:r w:rsidRPr="00B01304">
        <w:rPr>
          <w:sz w:val="24"/>
          <w:szCs w:val="24"/>
        </w:rPr>
        <w:t xml:space="preserve"> elektrane</w:t>
      </w:r>
      <w:r>
        <w:rPr>
          <w:sz w:val="24"/>
          <w:szCs w:val="24"/>
        </w:rPr>
        <w:t xml:space="preserve"> - mapa 4/4</w:t>
      </w:r>
      <w:r w:rsidRPr="00F127D4">
        <w:rPr>
          <w:sz w:val="24"/>
          <w:szCs w:val="24"/>
        </w:rPr>
        <w:t>), koji se nalazi u prilogu ove Dokumentacije o nabavi i čini njezin sastavni dio.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</w:p>
    <w:p w:rsidR="0053258A" w:rsidRPr="00574C26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574C26">
        <w:rPr>
          <w:sz w:val="24"/>
          <w:szCs w:val="24"/>
        </w:rPr>
        <w:t>Ponuditelji su dužni navedenu projektnu dokumentaciju i troškovnik detaljno proučiti i upoznati se sa svim zahtjevima iz iste te sukladno navedenom izraditi i dostaviti svoju ponudu.</w:t>
      </w:r>
    </w:p>
    <w:p w:rsidR="0053258A" w:rsidRPr="00574C26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  <w:r w:rsidRPr="00574C26">
        <w:rPr>
          <w:sz w:val="24"/>
          <w:szCs w:val="24"/>
        </w:rPr>
        <w:t>Za sve radove treba primjenjivati važeće tehničke propise, građevinske norme, a upotrijebljeni</w:t>
      </w:r>
      <w:r>
        <w:rPr>
          <w:sz w:val="24"/>
          <w:szCs w:val="24"/>
        </w:rPr>
        <w:t xml:space="preserve"> </w:t>
      </w:r>
      <w:r w:rsidRPr="00574C26">
        <w:rPr>
          <w:sz w:val="24"/>
          <w:szCs w:val="24"/>
        </w:rPr>
        <w:t xml:space="preserve">materijal koji ponuditelj dobavlja i ugrađuje mora odgovarati pozitivnim hrvatskim normama, prema troškovniku radova koji je sastavni dio ove </w:t>
      </w:r>
      <w:r>
        <w:rPr>
          <w:sz w:val="24"/>
          <w:szCs w:val="24"/>
        </w:rPr>
        <w:t>D</w:t>
      </w:r>
      <w:r w:rsidRPr="00574C26">
        <w:rPr>
          <w:sz w:val="24"/>
          <w:szCs w:val="24"/>
        </w:rPr>
        <w:t>okumentacije</w:t>
      </w:r>
      <w:r>
        <w:rPr>
          <w:sz w:val="24"/>
          <w:szCs w:val="24"/>
        </w:rPr>
        <w:t xml:space="preserve"> o nabavi</w:t>
      </w:r>
      <w:r w:rsidRPr="00574C26">
        <w:rPr>
          <w:sz w:val="24"/>
          <w:szCs w:val="24"/>
        </w:rPr>
        <w:t>. Ponuđeni radovi moraju u cijelosti zadovoljiti sve tražene uvjete iz opisa predmeta nabave te iz detaljne specifikacije navedene u Troškovni</w:t>
      </w:r>
      <w:r>
        <w:rPr>
          <w:sz w:val="24"/>
          <w:szCs w:val="24"/>
        </w:rPr>
        <w:t>ku</w:t>
      </w:r>
      <w:r w:rsidRPr="00574C26">
        <w:rPr>
          <w:sz w:val="24"/>
          <w:szCs w:val="24"/>
        </w:rPr>
        <w:t>.</w:t>
      </w:r>
    </w:p>
    <w:p w:rsidR="0053258A" w:rsidRDefault="0053258A" w:rsidP="0053258A">
      <w:pPr>
        <w:pStyle w:val="BodyText"/>
        <w:tabs>
          <w:tab w:val="left" w:pos="142"/>
        </w:tabs>
        <w:ind w:right="-6"/>
        <w:jc w:val="both"/>
        <w:rPr>
          <w:sz w:val="24"/>
          <w:szCs w:val="24"/>
        </w:rPr>
      </w:pPr>
    </w:p>
    <w:p w:rsidR="0053258A" w:rsidRPr="008E29E0" w:rsidRDefault="0053258A" w:rsidP="0053258A">
      <w:pPr>
        <w:pStyle w:val="BodyText"/>
        <w:tabs>
          <w:tab w:val="left" w:pos="142"/>
        </w:tabs>
        <w:spacing w:before="10"/>
        <w:jc w:val="both"/>
        <w:rPr>
          <w:rFonts w:eastAsia="Calibri"/>
          <w:sz w:val="24"/>
          <w:szCs w:val="24"/>
        </w:rPr>
      </w:pPr>
      <w:r w:rsidRPr="008E29E0">
        <w:rPr>
          <w:rFonts w:eastAsia="Calibri"/>
          <w:sz w:val="24"/>
          <w:szCs w:val="24"/>
        </w:rPr>
        <w:t xml:space="preserve">Ugovoreni radovi mogu se u tijeku izvođenja radova promijeniti, odnosno </w:t>
      </w:r>
      <w:r>
        <w:rPr>
          <w:rFonts w:eastAsia="Calibri"/>
          <w:sz w:val="24"/>
          <w:szCs w:val="24"/>
        </w:rPr>
        <w:t>N</w:t>
      </w:r>
      <w:r w:rsidRPr="008E29E0">
        <w:rPr>
          <w:rFonts w:eastAsia="Calibri"/>
          <w:sz w:val="24"/>
          <w:szCs w:val="24"/>
        </w:rPr>
        <w:t xml:space="preserve">aručitelj može tijekom radova odustati od izvedbe pojedinih </w:t>
      </w:r>
      <w:r>
        <w:rPr>
          <w:rFonts w:eastAsia="Calibri"/>
          <w:sz w:val="24"/>
          <w:szCs w:val="24"/>
        </w:rPr>
        <w:t>stavki iz ugovornog troškovnika. Izvođač će biti dužan izvesti i viškove te</w:t>
      </w:r>
      <w:r w:rsidRPr="008E29E0">
        <w:rPr>
          <w:rFonts w:eastAsia="Calibri"/>
          <w:sz w:val="24"/>
          <w:szCs w:val="24"/>
        </w:rPr>
        <w:t xml:space="preserve"> nepredviđene radove, ukoliko se to pokaže nužnim za izvršenje ugovornih obveza u cijelosti i ostvarenje projektiranih rez</w:t>
      </w:r>
      <w:r>
        <w:rPr>
          <w:rFonts w:eastAsia="Calibri"/>
          <w:sz w:val="24"/>
          <w:szCs w:val="24"/>
        </w:rPr>
        <w:t xml:space="preserve">ultata energetske obnove zgrade, </w:t>
      </w:r>
      <w:r w:rsidRPr="009F4DEC">
        <w:rPr>
          <w:rFonts w:eastAsia="Calibri"/>
          <w:sz w:val="24"/>
          <w:szCs w:val="24"/>
        </w:rPr>
        <w:t>a obzirom da se nabava provodi po sistemu „ključ u ruke“.</w:t>
      </w:r>
    </w:p>
    <w:p w:rsidR="002923F6" w:rsidRDefault="009F0AEF"/>
    <w:p w:rsidR="009F0AEF" w:rsidRDefault="009F0AEF"/>
    <w:sectPr w:rsidR="009F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8A"/>
    <w:rsid w:val="0053258A"/>
    <w:rsid w:val="009F0AEF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272"/>
  <w15:chartTrackingRefBased/>
  <w15:docId w15:val="{73520061-68CF-4B52-AC42-2B8C561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258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3258A"/>
    <w:rPr>
      <w:rFonts w:ascii="Times New Roman" w:eastAsia="Times New Roman" w:hAnsi="Times New Roman" w:cs="Times New Roman"/>
      <w:sz w:val="22"/>
    </w:rPr>
  </w:style>
  <w:style w:type="paragraph" w:styleId="ListParagraph">
    <w:name w:val="List Paragraph"/>
    <w:aliases w:val="heading 1,Heading 12,naslov 1,Odstavek seznama,Naslov 12,Graf,Paragraph,List Paragraph Red,lp1,Normal bullet,opsomming 1,3 *-,Graf1,Graf2,Graf3,Graf4,Graf5,Graf6,Graf7,Graf8,Graf9,Graf10,Graf11,Graf12,Graf13,Graf14,Graf15,Graf16,Graf17"/>
    <w:basedOn w:val="Normal"/>
    <w:link w:val="ListParagraphChar"/>
    <w:uiPriority w:val="34"/>
    <w:qFormat/>
    <w:rsid w:val="0053258A"/>
    <w:pPr>
      <w:widowControl w:val="0"/>
      <w:autoSpaceDE w:val="0"/>
      <w:autoSpaceDN w:val="0"/>
      <w:spacing w:line="240" w:lineRule="auto"/>
      <w:ind w:left="1141" w:hanging="342"/>
    </w:pPr>
    <w:rPr>
      <w:rFonts w:ascii="Times New Roman" w:eastAsia="Times New Roman" w:hAnsi="Times New Roman" w:cs="Times New Roman"/>
      <w:sz w:val="22"/>
    </w:rPr>
  </w:style>
  <w:style w:type="character" w:customStyle="1" w:styleId="ListParagraphChar">
    <w:name w:val="List Paragraph Char"/>
    <w:aliases w:val="heading 1 Char,Heading 12 Char,naslov 1 Char,Odstavek seznama Char,Naslov 12 Char,Graf Char,Paragraph Char,List Paragraph Red Char,lp1 Char,Normal bullet Char,opsomming 1 Char,3 *- Char,Graf1 Char,Graf2 Char,Graf3 Char,Graf4 Char"/>
    <w:basedOn w:val="DefaultParagraphFont"/>
    <w:link w:val="ListParagraph"/>
    <w:uiPriority w:val="34"/>
    <w:qFormat/>
    <w:locked/>
    <w:rsid w:val="0053258A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6017</Characters>
  <Application>Microsoft Office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Marač</dc:creator>
  <cp:keywords/>
  <dc:description/>
  <cp:lastModifiedBy>Dragica Marač</cp:lastModifiedBy>
  <cp:revision>2</cp:revision>
  <dcterms:created xsi:type="dcterms:W3CDTF">2024-02-29T13:06:00Z</dcterms:created>
  <dcterms:modified xsi:type="dcterms:W3CDTF">2024-02-29T13:06:00Z</dcterms:modified>
</cp:coreProperties>
</file>